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仲恺高新区产业项目投资建设协议书</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、总平</w:t>
      </w:r>
      <w:r>
        <w:rPr>
          <w:rFonts w:hint="eastAsia" w:ascii="仿宋_GB2312" w:hAnsi="仿宋_GB2312" w:eastAsia="仿宋_GB2312" w:cs="仿宋_GB2312"/>
          <w:color w:val="auto"/>
          <w:sz w:val="32"/>
          <w:szCs w:val="32"/>
          <w:lang w:eastAsia="zh-CN"/>
        </w:rPr>
        <w:t>面</w:t>
      </w:r>
      <w:r>
        <w:rPr>
          <w:rFonts w:hint="eastAsia" w:ascii="仿宋_GB2312" w:hAnsi="仿宋_GB2312" w:eastAsia="仿宋_GB2312" w:cs="仿宋_GB2312"/>
          <w:color w:val="auto"/>
          <w:sz w:val="32"/>
          <w:szCs w:val="32"/>
        </w:rPr>
        <w:t>规划设计</w:t>
      </w:r>
      <w:bookmarkStart w:id="0" w:name="_GoBack"/>
      <w:bookmarkEnd w:id="0"/>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39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2024-06-26T10:45:46Z</cp:lastPrinted>
  <dcterms:modified xsi:type="dcterms:W3CDTF">2024-06-26T11:27:16Z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